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B" w:rsidRDefault="002765DB" w:rsidP="00CF0C4A">
      <w:pPr>
        <w:rPr>
          <w:color w:val="auto"/>
        </w:rPr>
      </w:pPr>
      <w:r>
        <w:rPr>
          <w:noProof/>
          <w:color w:val="auto"/>
          <w:lang w:val="en-GB" w:eastAsia="en-GB"/>
        </w:rPr>
        <w:drawing>
          <wp:inline distT="0" distB="0" distL="0" distR="0" wp14:anchorId="21EBE82C" wp14:editId="7236B181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web_maste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Pr="002C6538" w:rsidRDefault="00F66DAE" w:rsidP="009159F8">
      <w:pPr>
        <w:pStyle w:val="Title"/>
        <w:rPr>
          <w:color w:val="auto"/>
        </w:rPr>
      </w:pPr>
      <w:r w:rsidRPr="002C6538">
        <w:rPr>
          <w:color w:val="auto"/>
        </w:rPr>
        <w:t>Scheme of work</w:t>
      </w:r>
      <w:r w:rsidR="00464231">
        <w:rPr>
          <w:color w:val="auto"/>
        </w:rPr>
        <w:t>: Contract law</w:t>
      </w:r>
      <w:bookmarkStart w:id="0" w:name="_GoBack"/>
      <w:bookmarkEnd w:id="0"/>
    </w:p>
    <w:p w:rsidR="00D67F14" w:rsidRDefault="002765DB" w:rsidP="002042C6">
      <w:pPr>
        <w:rPr>
          <w:rFonts w:ascii="Arial" w:hAnsi="Arial" w:cs="Arial"/>
          <w:sz w:val="22"/>
          <w:szCs w:val="22"/>
        </w:rPr>
      </w:pPr>
      <w:r w:rsidRPr="00D67F14">
        <w:rPr>
          <w:rFonts w:ascii="Arial" w:hAnsi="Arial" w:cs="Arial"/>
          <w:sz w:val="22"/>
          <w:szCs w:val="22"/>
        </w:rPr>
        <w:t xml:space="preserve">This scheme of work suggests how to deliver the Contract law section of our A-level Law specification (7162). </w:t>
      </w:r>
    </w:p>
    <w:p w:rsidR="002765DB" w:rsidRPr="00BC6BB1" w:rsidRDefault="002A4B9B" w:rsidP="00BC6BB1">
      <w:pPr>
        <w:pStyle w:val="AQASectionTitle1"/>
        <w:rPr>
          <w:b w:val="0"/>
        </w:rPr>
      </w:pPr>
      <w:r w:rsidRPr="002765DB">
        <w:rPr>
          <w:b w:val="0"/>
        </w:rPr>
        <w:t xml:space="preserve">3.4 </w:t>
      </w:r>
      <w:r w:rsidR="000964D3" w:rsidRPr="002765DB">
        <w:rPr>
          <w:b w:val="0"/>
        </w:rPr>
        <w:t>Contract law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4253"/>
        <w:gridCol w:w="4568"/>
      </w:tblGrid>
      <w:tr w:rsidR="002765DB" w:rsidTr="00464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765DB" w:rsidRPr="00CC0960" w:rsidRDefault="002765DB" w:rsidP="002765DB">
            <w:r w:rsidRPr="00CC0960">
              <w:t>Week</w:t>
            </w:r>
          </w:p>
        </w:tc>
        <w:tc>
          <w:tcPr>
            <w:tcW w:w="4111" w:type="dxa"/>
          </w:tcPr>
          <w:p w:rsidR="002765DB" w:rsidRPr="00CC0960" w:rsidRDefault="002765DB" w:rsidP="0027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0960">
              <w:t>Specification content and skills</w:t>
            </w:r>
          </w:p>
        </w:tc>
        <w:tc>
          <w:tcPr>
            <w:tcW w:w="4253" w:type="dxa"/>
          </w:tcPr>
          <w:p w:rsidR="002765DB" w:rsidRPr="00CC0960" w:rsidRDefault="00BC6BB1" w:rsidP="0027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 and resources</w:t>
            </w:r>
          </w:p>
        </w:tc>
        <w:tc>
          <w:tcPr>
            <w:tcW w:w="4568" w:type="dxa"/>
          </w:tcPr>
          <w:p w:rsidR="002765DB" w:rsidRPr="00CC0960" w:rsidRDefault="002765DB" w:rsidP="00276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0960">
              <w:t>Notes</w:t>
            </w:r>
          </w:p>
        </w:tc>
      </w:tr>
      <w:tr w:rsidR="002765DB" w:rsidRPr="005F63A7" w:rsidTr="0046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765DB" w:rsidRPr="005F63A7" w:rsidRDefault="002765DB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2765DB" w:rsidRPr="005F63A7" w:rsidRDefault="002765DB" w:rsidP="0011131F">
            <w:pPr>
              <w:pStyle w:val="BulletList1"/>
              <w:numPr>
                <w:ilvl w:val="0"/>
                <w:numId w:val="0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Offer and acceptance: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unilateral and bilateral contracts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offers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invitations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to treat.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Explain and give examples of unilateral and bilateral contracts.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the differences between </w:t>
            </w:r>
            <w:r w:rsidR="006E3243">
              <w:rPr>
                <w:rFonts w:ascii="Arial" w:hAnsi="Arial" w:cs="Arial"/>
                <w:sz w:val="22"/>
                <w:szCs w:val="22"/>
              </w:rPr>
              <w:t>invitations to treat and offers.</w:t>
            </w:r>
          </w:p>
          <w:p w:rsidR="00F53A01" w:rsidRPr="005F63A7" w:rsidRDefault="00F53A01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Read the following </w:t>
            </w:r>
            <w:hyperlink r:id="rId10" w:history="1">
              <w:r w:rsidR="00953D5A" w:rsidRPr="00953D5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article on </w:t>
              </w:r>
              <w:proofErr w:type="spellStart"/>
              <w:r w:rsidR="00953D5A" w:rsidRPr="00953D5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Carlill</w:t>
              </w:r>
              <w:proofErr w:type="spellEnd"/>
              <w:r w:rsidR="00953D5A" w:rsidRPr="00953D5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v Carbolic Smoke Ball Co.</w:t>
              </w:r>
            </w:hyperlink>
            <w:r w:rsidRPr="005F63A7">
              <w:rPr>
                <w:rFonts w:ascii="Arial" w:hAnsi="Arial" w:cs="Arial"/>
                <w:sz w:val="22"/>
                <w:szCs w:val="22"/>
              </w:rPr>
              <w:t xml:space="preserve"> What legal principles can we take from this case?</w:t>
            </w:r>
          </w:p>
          <w:p w:rsidR="00D02032" w:rsidRPr="005F63A7" w:rsidRDefault="00D02032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Go onto the following </w:t>
            </w:r>
            <w:hyperlink r:id="rId11" w:history="1">
              <w:r w:rsidR="00953D5A" w:rsidRPr="00953D5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revision website</w:t>
              </w:r>
            </w:hyperlink>
            <w:r w:rsidRPr="005F63A7">
              <w:rPr>
                <w:rFonts w:ascii="Arial" w:hAnsi="Arial" w:cs="Arial"/>
                <w:sz w:val="22"/>
                <w:szCs w:val="22"/>
              </w:rPr>
              <w:t xml:space="preserve"> and complete the quiz.</w:t>
            </w:r>
          </w:p>
        </w:tc>
        <w:tc>
          <w:tcPr>
            <w:tcW w:w="45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Identify the reasons why many invitations to treat cannot be offers.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Identify some examples of invitations to treat and offers </w:t>
            </w: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newspapers, retail websites and supermarket ‘offers’.</w:t>
            </w:r>
          </w:p>
        </w:tc>
      </w:tr>
      <w:tr w:rsidR="002765DB" w:rsidRPr="005F63A7" w:rsidTr="0046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765DB" w:rsidRPr="005F63A7" w:rsidRDefault="002765DB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2765DB" w:rsidRPr="005F63A7" w:rsidRDefault="002765DB" w:rsidP="00CC0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Offer and acceptance (continued):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lapse of offers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acceptance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postal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rule.</w:t>
            </w:r>
          </w:p>
        </w:tc>
        <w:tc>
          <w:tcPr>
            <w:tcW w:w="4253" w:type="dxa"/>
          </w:tcPr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Explain lapse of offers and acceptance.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the differences between the normal rules of acceptance and the postal rule.</w:t>
            </w:r>
          </w:p>
        </w:tc>
        <w:tc>
          <w:tcPr>
            <w:tcW w:w="4568" w:type="dxa"/>
          </w:tcPr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Be careful to identify when the postal rule will apply and explain the exceptions.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Prepare a chart of the key offer and acceptance cases.</w:t>
            </w:r>
          </w:p>
        </w:tc>
      </w:tr>
      <w:tr w:rsidR="002765DB" w:rsidRPr="005F63A7" w:rsidTr="0046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765DB" w:rsidRPr="005F63A7" w:rsidRDefault="002765DB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2765DB" w:rsidRPr="005F63A7" w:rsidRDefault="002765DB" w:rsidP="00CC096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Theory of contract law – offer and </w:t>
            </w: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acceptance: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offers, unilateral offers and invitations to treat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acceptances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>, including the postal rule.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Identification of a range of issues.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Analysis of the issues: justifications and criticisms.</w:t>
            </w:r>
          </w:p>
        </w:tc>
        <w:tc>
          <w:tcPr>
            <w:tcW w:w="45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 xml:space="preserve">Students will need both examples </w:t>
            </w: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and discussion of any issues raised.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the postal rule in terms of its historical context, modern forms of electronic communication and the world of 24-hour business with communications through the night.</w:t>
            </w:r>
          </w:p>
        </w:tc>
      </w:tr>
      <w:tr w:rsidR="002765DB" w:rsidRPr="005F63A7" w:rsidTr="0046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765DB" w:rsidRPr="005F63A7" w:rsidRDefault="002765DB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2765DB" w:rsidRPr="005F63A7" w:rsidRDefault="002765DB" w:rsidP="00CC0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Consideration:</w:t>
            </w:r>
          </w:p>
          <w:p w:rsidR="002765DB" w:rsidRPr="005F63A7" w:rsidRDefault="002765DB" w:rsidP="00CC0960">
            <w:pPr>
              <w:pStyle w:val="ListParagraph"/>
              <w:numPr>
                <w:ilvl w:val="0"/>
                <w:numId w:val="3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past consideration</w:t>
            </w:r>
          </w:p>
          <w:p w:rsidR="002765DB" w:rsidRPr="005F63A7" w:rsidRDefault="002765DB" w:rsidP="00CC0960">
            <w:pPr>
              <w:pStyle w:val="ListParagraph"/>
              <w:numPr>
                <w:ilvl w:val="0"/>
                <w:numId w:val="3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adequacy of consideration</w:t>
            </w:r>
          </w:p>
          <w:p w:rsidR="002765DB" w:rsidRPr="005F63A7" w:rsidRDefault="002765DB" w:rsidP="00D67F14">
            <w:pPr>
              <w:pStyle w:val="BulletList1"/>
              <w:spacing w:before="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sufficiency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of consideration.</w:t>
            </w:r>
          </w:p>
        </w:tc>
        <w:tc>
          <w:tcPr>
            <w:tcW w:w="4253" w:type="dxa"/>
          </w:tcPr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Explain the three sets of rules governing consideration.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the reasons for, and the meaning of, ‘practical benefit’.</w:t>
            </w:r>
          </w:p>
        </w:tc>
        <w:tc>
          <w:tcPr>
            <w:tcW w:w="4568" w:type="dxa"/>
          </w:tcPr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Give examples of what might amount to ‘practical benefit’.</w:t>
            </w:r>
          </w:p>
          <w:p w:rsidR="002765DB" w:rsidRPr="005F63A7" w:rsidRDefault="002765DB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Find a media story where something has been sold for a nominal sum.</w:t>
            </w:r>
          </w:p>
        </w:tc>
      </w:tr>
      <w:tr w:rsidR="002765DB" w:rsidRPr="005F63A7" w:rsidTr="0046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765DB" w:rsidRPr="005F63A7" w:rsidRDefault="002765DB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Privity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and intention to create legal relations: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2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doctrine of </w:t>
            </w: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privity</w:t>
            </w:r>
            <w:proofErr w:type="spellEnd"/>
          </w:p>
          <w:p w:rsidR="002765DB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intention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Explain </w:t>
            </w: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privity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and intention.</w:t>
            </w:r>
          </w:p>
          <w:p w:rsidR="002765DB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the extent to which the Contract (Rights of Third Parties) Act 1999 replaces the common law.</w:t>
            </w:r>
          </w:p>
        </w:tc>
        <w:tc>
          <w:tcPr>
            <w:tcW w:w="45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Give examples of when the Contract (Rights of Third Parties) Act 1999 might apply in ordinary life (</w:t>
            </w: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a gift sent directly to the recipient).</w:t>
            </w:r>
          </w:p>
          <w:p w:rsidR="002765DB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Establish when the normal presumptions on commercial and family/social contracts might not apply.</w:t>
            </w:r>
          </w:p>
        </w:tc>
      </w:tr>
      <w:tr w:rsidR="002765DB" w:rsidRPr="005F63A7" w:rsidTr="0046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765DB" w:rsidRPr="005F63A7" w:rsidRDefault="002765DB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CC0960" w:rsidRPr="005F63A7" w:rsidRDefault="00CC0960" w:rsidP="00CC0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Economic duress: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economic duress (definition and remedies)</w:t>
            </w:r>
          </w:p>
          <w:p w:rsidR="002765DB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theory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of contract law – consideration, </w:t>
            </w: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privity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and economic duress.</w:t>
            </w:r>
          </w:p>
        </w:tc>
        <w:tc>
          <w:tcPr>
            <w:tcW w:w="4253" w:type="dxa"/>
          </w:tcPr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Identify and illustrate the elements necessary for economic duress.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the available remedies.</w:t>
            </w:r>
          </w:p>
          <w:p w:rsidR="002765DB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Compare the options of economic duress and consideration in altering a bargain.</w:t>
            </w:r>
          </w:p>
        </w:tc>
        <w:tc>
          <w:tcPr>
            <w:tcW w:w="4568" w:type="dxa"/>
          </w:tcPr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Prepare a chart showing the elements necessary for economic duress and illustrate each element from the cases. </w:t>
            </w:r>
          </w:p>
          <w:p w:rsidR="002765DB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Students will need to identify what amounts to illegitimate pressure for the purposes of economic duress</w:t>
            </w:r>
            <w:r w:rsidR="001669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65DB" w:rsidRPr="005F63A7" w:rsidTr="0046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765DB" w:rsidRPr="005F63A7" w:rsidRDefault="002765DB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Discharge of a contract: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4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performance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4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breach </w:t>
            </w:r>
          </w:p>
          <w:p w:rsidR="002765DB" w:rsidRPr="005F63A7" w:rsidRDefault="00CC0960" w:rsidP="00D67F14">
            <w:pPr>
              <w:pStyle w:val="BulletList1"/>
              <w:spacing w:before="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conditions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, warranties and </w:t>
            </w: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innominate terms.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Explain the rule of entire performance and identify the exception.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Define breach.</w:t>
            </w:r>
          </w:p>
          <w:p w:rsidR="002765DB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Explain the need for innominate terms.</w:t>
            </w:r>
          </w:p>
          <w:p w:rsidR="00237933" w:rsidRPr="005F63A7" w:rsidRDefault="00AD6634" w:rsidP="00781ACC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 a flowchart as a means of deciding whether a</w:t>
            </w:r>
            <w:r w:rsidR="00781ACC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a contract has been breached and b</w:t>
            </w:r>
            <w:r w:rsidR="00781ACC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appropriate remedy. Think of some simple hypothetical breach scenarios and ask students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them using their flowcharts.</w:t>
            </w:r>
            <w:r w:rsidR="006E3243">
              <w:rPr>
                <w:rFonts w:ascii="Arial" w:hAnsi="Arial" w:cs="Arial"/>
                <w:sz w:val="22"/>
                <w:szCs w:val="22"/>
              </w:rPr>
              <w:t xml:space="preserve"> Refer to the </w:t>
            </w:r>
            <w:hyperlink r:id="rId12" w:history="1">
              <w:r w:rsidR="006E3243" w:rsidRPr="00953D5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SAMs</w:t>
              </w:r>
            </w:hyperlink>
            <w:r w:rsidR="006E3243">
              <w:rPr>
                <w:rFonts w:ascii="Arial" w:hAnsi="Arial" w:cs="Arial"/>
                <w:sz w:val="22"/>
                <w:szCs w:val="22"/>
              </w:rPr>
              <w:t xml:space="preserve"> for ready-made scenarios.</w:t>
            </w:r>
          </w:p>
        </w:tc>
        <w:tc>
          <w:tcPr>
            <w:tcW w:w="45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Link this topic with remedies for breach of contract.</w:t>
            </w:r>
          </w:p>
          <w:p w:rsidR="002765DB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Discuss the consequences of liability for breach of contract being strict (</w:t>
            </w: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a supermarket selling branded but defective goods).</w:t>
            </w:r>
          </w:p>
        </w:tc>
      </w:tr>
      <w:tr w:rsidR="00CC0960" w:rsidRPr="005F63A7" w:rsidTr="0046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C0960" w:rsidRPr="005F63A7" w:rsidRDefault="00CC0960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CC0960" w:rsidRPr="005F63A7" w:rsidRDefault="00CC0960" w:rsidP="00CC0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Remedies: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5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damages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specific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performance.</w:t>
            </w:r>
          </w:p>
        </w:tc>
        <w:tc>
          <w:tcPr>
            <w:tcW w:w="4253" w:type="dxa"/>
          </w:tcPr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Explain the rules governing damages.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Discuss when and why specific performance cannot be used.</w:t>
            </w:r>
          </w:p>
        </w:tc>
        <w:tc>
          <w:tcPr>
            <w:tcW w:w="4568" w:type="dxa"/>
          </w:tcPr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Give examples of when damages for ‘disappointment’ may be relevant.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Be aware of when a claimant is unlikely to be awarded specific performance.</w:t>
            </w:r>
          </w:p>
        </w:tc>
      </w:tr>
      <w:tr w:rsidR="00CC0960" w:rsidRPr="005F63A7" w:rsidTr="0046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0960" w:rsidRPr="005F63A7" w:rsidRDefault="00CC0960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Misrepresentation: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6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definition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6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fraudulent, negligent and innocent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6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rescission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and damages.</w:t>
            </w:r>
          </w:p>
          <w:p w:rsidR="00CC0960" w:rsidRPr="005F63A7" w:rsidRDefault="00CC0960" w:rsidP="00CC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Explain the nature of a misrepresentation.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Identify the different types (definitions and remedies).</w:t>
            </w:r>
          </w:p>
          <w:p w:rsidR="00953D5A" w:rsidRDefault="00D02032" w:rsidP="00953D5A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Look at this </w:t>
            </w:r>
            <w:hyperlink r:id="rId13" w:history="1">
              <w:r w:rsidR="00953D5A" w:rsidRPr="00953D5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2017 case: First Tower Trustees v CDS (Superstores International)</w:t>
              </w:r>
            </w:hyperlink>
            <w:r w:rsidR="00953D5A">
              <w:t>.</w:t>
            </w:r>
          </w:p>
          <w:p w:rsidR="00D02032" w:rsidRPr="005F63A7" w:rsidRDefault="006E3243" w:rsidP="00D02032">
            <w:pPr>
              <w:pStyle w:val="BulletList1"/>
              <w:numPr>
                <w:ilvl w:val="0"/>
                <w:numId w:val="0"/>
              </w:numPr>
              <w:spacing w:before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Construct a step-by-step framework for answering misrepresentation problems and </w:t>
            </w:r>
            <w:proofErr w:type="spellStart"/>
            <w:r w:rsidRPr="005F63A7">
              <w:rPr>
                <w:rFonts w:ascii="Arial" w:hAnsi="Arial" w:cs="Arial"/>
                <w:sz w:val="22"/>
                <w:szCs w:val="22"/>
              </w:rPr>
              <w:t>practise</w:t>
            </w:r>
            <w:proofErr w:type="spellEnd"/>
            <w:r w:rsidRPr="005F63A7">
              <w:rPr>
                <w:rFonts w:ascii="Arial" w:hAnsi="Arial" w:cs="Arial"/>
                <w:sz w:val="22"/>
                <w:szCs w:val="22"/>
              </w:rPr>
              <w:t xml:space="preserve"> applying the framework to past papers.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Note the reversal of the burden of proof in the case of negligent misstatement.</w:t>
            </w:r>
          </w:p>
        </w:tc>
      </w:tr>
      <w:tr w:rsidR="00CC0960" w:rsidRPr="005F63A7" w:rsidTr="0046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C0960" w:rsidRPr="005F63A7" w:rsidRDefault="00CC0960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CC0960" w:rsidRPr="005F63A7" w:rsidRDefault="00CC0960" w:rsidP="00CC0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Frustration: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7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definition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remedies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for frustration.</w:t>
            </w:r>
          </w:p>
        </w:tc>
        <w:tc>
          <w:tcPr>
            <w:tcW w:w="4253" w:type="dxa"/>
          </w:tcPr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Explain the rules governing frustration.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Consider the remedies available and how they are deficient.</w:t>
            </w:r>
          </w:p>
        </w:tc>
        <w:tc>
          <w:tcPr>
            <w:tcW w:w="4568" w:type="dxa"/>
          </w:tcPr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Place within context: discharge of a contract (the four ‘ways out’ of a contract). Link with agreement (not on the AQA specification), performance and breach.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Explain why frustration is rare given issues such as the extensive nature of modern contracts and the reluctance of the courts to undermine contracts.</w:t>
            </w:r>
          </w:p>
        </w:tc>
      </w:tr>
      <w:tr w:rsidR="00CC0960" w:rsidRPr="005F63A7" w:rsidTr="0046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0960" w:rsidRPr="005F63A7" w:rsidRDefault="00CC0960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Implied terms: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8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distinction between express and implied terms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8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terms implied into a contract to supply goods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terms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implied into a contract to supply services.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Briefly explain express and implied terms.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Describe th</w:t>
            </w:r>
            <w:r w:rsidR="00BC6BB1">
              <w:rPr>
                <w:rFonts w:ascii="Arial" w:hAnsi="Arial" w:cs="Arial"/>
                <w:sz w:val="22"/>
                <w:szCs w:val="22"/>
              </w:rPr>
              <w:t>e implied terms contained in ss</w:t>
            </w:r>
            <w:r w:rsidRPr="005F63A7">
              <w:rPr>
                <w:rFonts w:ascii="Arial" w:hAnsi="Arial" w:cs="Arial"/>
                <w:sz w:val="22"/>
                <w:szCs w:val="22"/>
              </w:rPr>
              <w:t xml:space="preserve">9–11 </w:t>
            </w:r>
            <w:hyperlink r:id="rId14" w:history="1">
              <w:r w:rsidRPr="00953D5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Consumer Rights Act 2015 (CRA)</w:t>
              </w:r>
            </w:hyperlink>
            <w:r w:rsidR="00BC6BB1">
              <w:rPr>
                <w:rFonts w:ascii="Arial" w:hAnsi="Arial" w:cs="Arial"/>
                <w:sz w:val="22"/>
                <w:szCs w:val="22"/>
              </w:rPr>
              <w:t xml:space="preserve"> and the remedies in ss</w:t>
            </w:r>
            <w:r w:rsidRPr="005F63A7">
              <w:rPr>
                <w:rFonts w:ascii="Arial" w:hAnsi="Arial" w:cs="Arial"/>
                <w:sz w:val="22"/>
                <w:szCs w:val="22"/>
              </w:rPr>
              <w:t>20, 23 and 24 CRA 2015.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Describe th</w:t>
            </w:r>
            <w:r w:rsidR="00BC6BB1">
              <w:rPr>
                <w:rFonts w:ascii="Arial" w:hAnsi="Arial" w:cs="Arial"/>
                <w:sz w:val="22"/>
                <w:szCs w:val="22"/>
              </w:rPr>
              <w:t>e implied terms contained in ss</w:t>
            </w:r>
            <w:r w:rsidRPr="005F63A7">
              <w:rPr>
                <w:rFonts w:ascii="Arial" w:hAnsi="Arial" w:cs="Arial"/>
                <w:sz w:val="22"/>
                <w:szCs w:val="22"/>
              </w:rPr>
              <w:t xml:space="preserve">49 and 52 </w:t>
            </w:r>
            <w:r w:rsidR="00BC6BB1">
              <w:rPr>
                <w:rFonts w:ascii="Arial" w:hAnsi="Arial" w:cs="Arial"/>
                <w:sz w:val="22"/>
                <w:szCs w:val="22"/>
              </w:rPr>
              <w:t>CRA 2015 and the remedies in ss</w:t>
            </w:r>
            <w:r w:rsidRPr="005F63A7">
              <w:rPr>
                <w:rFonts w:ascii="Arial" w:hAnsi="Arial" w:cs="Arial"/>
                <w:sz w:val="22"/>
                <w:szCs w:val="22"/>
              </w:rPr>
              <w:t>55–56 CRA 2015.</w:t>
            </w:r>
          </w:p>
        </w:tc>
        <w:tc>
          <w:tcPr>
            <w:tcW w:w="45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Distinguish between goods and services.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Construct a chart of the different implied terms to include entries for things such as: definitions, case examples and examples from ordinary life.</w:t>
            </w:r>
          </w:p>
        </w:tc>
      </w:tr>
      <w:tr w:rsidR="00CC0960" w:rsidRPr="005F63A7" w:rsidTr="00464231">
        <w:trPr>
          <w:trHeight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C0960" w:rsidRPr="005F63A7" w:rsidRDefault="00CC0960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CC0960" w:rsidRPr="005F63A7" w:rsidRDefault="00CC0960" w:rsidP="00CC096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Theory of contract law: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3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nature and eff</w:t>
            </w:r>
            <w:r w:rsidR="0050023A">
              <w:rPr>
                <w:rFonts w:ascii="Arial" w:hAnsi="Arial" w:cs="Arial"/>
                <w:sz w:val="22"/>
                <w:szCs w:val="22"/>
              </w:rPr>
              <w:t>ectiveness of contract remedies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63A7">
              <w:rPr>
                <w:rFonts w:ascii="Arial" w:hAnsi="Arial" w:cs="Arial"/>
                <w:sz w:val="22"/>
                <w:szCs w:val="22"/>
              </w:rPr>
              <w:t>nature</w:t>
            </w:r>
            <w:proofErr w:type="gramEnd"/>
            <w:r w:rsidRPr="005F63A7">
              <w:rPr>
                <w:rFonts w:ascii="Arial" w:hAnsi="Arial" w:cs="Arial"/>
                <w:sz w:val="22"/>
                <w:szCs w:val="22"/>
              </w:rPr>
              <w:t xml:space="preserve"> and effectiveness of consumer remedies.</w:t>
            </w:r>
          </w:p>
        </w:tc>
        <w:tc>
          <w:tcPr>
            <w:tcW w:w="4253" w:type="dxa"/>
          </w:tcPr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Identification of range of issues.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Analysis of the issues: justifications and criticisms.</w:t>
            </w:r>
          </w:p>
        </w:tc>
        <w:tc>
          <w:tcPr>
            <w:tcW w:w="4568" w:type="dxa"/>
          </w:tcPr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Consider whether the reforms in the CRA 2015 meet the criticisms of the previous law, raised by bodies such as the Law Commission.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Students will need both examples and discussion of any issues raised.</w:t>
            </w:r>
          </w:p>
        </w:tc>
      </w:tr>
      <w:tr w:rsidR="00CC0960" w:rsidRPr="005F63A7" w:rsidTr="00464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0960" w:rsidRPr="005F63A7" w:rsidRDefault="00CC0960" w:rsidP="002765DB">
            <w:pPr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Exclusion clauses: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40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common law controls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40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statutory controls</w:t>
            </w:r>
          </w:p>
          <w:p w:rsidR="00CC0960" w:rsidRPr="005F63A7" w:rsidRDefault="00CC0960" w:rsidP="00CC0960">
            <w:pPr>
              <w:pStyle w:val="ListParagraph"/>
              <w:numPr>
                <w:ilvl w:val="0"/>
                <w:numId w:val="40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 xml:space="preserve">theory of contract law – freedom of contract and the need to </w:t>
            </w: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protect the consumer</w:t>
            </w:r>
          </w:p>
          <w:p w:rsidR="00CC0960" w:rsidRPr="005F63A7" w:rsidRDefault="0050023A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theory</w:t>
            </w:r>
            <w:proofErr w:type="gramEnd"/>
            <w:r w:rsidR="00CC0960" w:rsidRPr="005F63A7">
              <w:rPr>
                <w:rFonts w:ascii="Arial" w:hAnsi="Arial" w:cs="Arial"/>
                <w:sz w:val="22"/>
                <w:szCs w:val="22"/>
              </w:rPr>
              <w:t xml:space="preserve"> of contract law – nature and effectiveness of exclusion clauses.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Explain rules governing incorporation and (briefly) construction.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Distinguish the different statutory protections.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>Identification of a range of issues.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Analysis of the issues: justifications and criticisms.</w:t>
            </w:r>
          </w:p>
        </w:tc>
        <w:tc>
          <w:tcPr>
            <w:tcW w:w="45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lastRenderedPageBreak/>
              <w:t xml:space="preserve">Be aware of incorporation by course of dealing: give examples from the cases and from ordinary life. </w:t>
            </w:r>
          </w:p>
          <w:p w:rsidR="00CC0960" w:rsidRPr="005F63A7" w:rsidRDefault="00CC0960" w:rsidP="00CC0960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63A7">
              <w:rPr>
                <w:rFonts w:ascii="Arial" w:hAnsi="Arial" w:cs="Arial"/>
                <w:sz w:val="22"/>
                <w:szCs w:val="22"/>
              </w:rPr>
              <w:t>Students will need both examples and discussion of any issues raised.</w:t>
            </w:r>
          </w:p>
        </w:tc>
      </w:tr>
    </w:tbl>
    <w:p w:rsidR="002765DB" w:rsidRPr="005F63A7" w:rsidRDefault="002765DB" w:rsidP="00AD6634">
      <w:pPr>
        <w:rPr>
          <w:rFonts w:ascii="Arial" w:hAnsi="Arial" w:cs="Arial"/>
          <w:sz w:val="22"/>
          <w:szCs w:val="22"/>
        </w:rPr>
      </w:pPr>
    </w:p>
    <w:sectPr w:rsidR="002765DB" w:rsidRPr="005F63A7" w:rsidSect="007630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A8" w:rsidRDefault="00CB45A8" w:rsidP="00B829AB">
      <w:r>
        <w:separator/>
      </w:r>
    </w:p>
  </w:endnote>
  <w:endnote w:type="continuationSeparator" w:id="0">
    <w:p w:rsidR="00CB45A8" w:rsidRDefault="00CB45A8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A8" w:rsidRDefault="00CB45A8" w:rsidP="00B829AB">
      <w:r>
        <w:separator/>
      </w:r>
    </w:p>
  </w:footnote>
  <w:footnote w:type="continuationSeparator" w:id="0">
    <w:p w:rsidR="00CB45A8" w:rsidRDefault="00CB45A8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6326BE"/>
    <w:multiLevelType w:val="hybridMultilevel"/>
    <w:tmpl w:val="67BC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CF3BA3"/>
    <w:multiLevelType w:val="hybridMultilevel"/>
    <w:tmpl w:val="710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70E7E"/>
    <w:multiLevelType w:val="hybridMultilevel"/>
    <w:tmpl w:val="DC42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318E7"/>
    <w:multiLevelType w:val="hybridMultilevel"/>
    <w:tmpl w:val="D00C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06EBE"/>
    <w:multiLevelType w:val="hybridMultilevel"/>
    <w:tmpl w:val="2052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6">
    <w:nsid w:val="33237535"/>
    <w:multiLevelType w:val="hybridMultilevel"/>
    <w:tmpl w:val="20A4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60ADB"/>
    <w:multiLevelType w:val="hybridMultilevel"/>
    <w:tmpl w:val="44AA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56141"/>
    <w:multiLevelType w:val="hybridMultilevel"/>
    <w:tmpl w:val="AECE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27937"/>
    <w:multiLevelType w:val="hybridMultilevel"/>
    <w:tmpl w:val="8B36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56B15"/>
    <w:multiLevelType w:val="hybridMultilevel"/>
    <w:tmpl w:val="16C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9233F"/>
    <w:multiLevelType w:val="hybridMultilevel"/>
    <w:tmpl w:val="3E0C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3692E"/>
    <w:multiLevelType w:val="hybridMultilevel"/>
    <w:tmpl w:val="4828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4103E"/>
    <w:multiLevelType w:val="hybridMultilevel"/>
    <w:tmpl w:val="FF40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36E72"/>
    <w:multiLevelType w:val="hybridMultilevel"/>
    <w:tmpl w:val="5E86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F1126"/>
    <w:multiLevelType w:val="hybridMultilevel"/>
    <w:tmpl w:val="CC2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71820"/>
    <w:multiLevelType w:val="hybridMultilevel"/>
    <w:tmpl w:val="50D4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27308"/>
    <w:multiLevelType w:val="hybridMultilevel"/>
    <w:tmpl w:val="462E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76A16"/>
    <w:multiLevelType w:val="hybridMultilevel"/>
    <w:tmpl w:val="A9B8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C3D2B"/>
    <w:multiLevelType w:val="hybridMultilevel"/>
    <w:tmpl w:val="7194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93361"/>
    <w:multiLevelType w:val="hybridMultilevel"/>
    <w:tmpl w:val="D886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759C9"/>
    <w:multiLevelType w:val="hybridMultilevel"/>
    <w:tmpl w:val="17B0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606E"/>
    <w:multiLevelType w:val="hybridMultilevel"/>
    <w:tmpl w:val="8AAA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6786C"/>
    <w:multiLevelType w:val="hybridMultilevel"/>
    <w:tmpl w:val="811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36">
    <w:nsid w:val="5EF34D5E"/>
    <w:multiLevelType w:val="hybridMultilevel"/>
    <w:tmpl w:val="652C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670AD"/>
    <w:multiLevelType w:val="hybridMultilevel"/>
    <w:tmpl w:val="1838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B37A1"/>
    <w:multiLevelType w:val="hybridMultilevel"/>
    <w:tmpl w:val="5C2E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62C93"/>
    <w:multiLevelType w:val="hybridMultilevel"/>
    <w:tmpl w:val="49B8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39"/>
  </w:num>
  <w:num w:numId="16">
    <w:abstractNumId w:val="18"/>
  </w:num>
  <w:num w:numId="17">
    <w:abstractNumId w:val="22"/>
  </w:num>
  <w:num w:numId="18">
    <w:abstractNumId w:val="28"/>
  </w:num>
  <w:num w:numId="19">
    <w:abstractNumId w:val="13"/>
  </w:num>
  <w:num w:numId="20">
    <w:abstractNumId w:val="16"/>
  </w:num>
  <w:num w:numId="21">
    <w:abstractNumId w:val="14"/>
  </w:num>
  <w:num w:numId="22">
    <w:abstractNumId w:val="27"/>
  </w:num>
  <w:num w:numId="23">
    <w:abstractNumId w:val="29"/>
  </w:num>
  <w:num w:numId="24">
    <w:abstractNumId w:val="37"/>
  </w:num>
  <w:num w:numId="25">
    <w:abstractNumId w:val="38"/>
  </w:num>
  <w:num w:numId="26">
    <w:abstractNumId w:val="31"/>
  </w:num>
  <w:num w:numId="27">
    <w:abstractNumId w:val="36"/>
  </w:num>
  <w:num w:numId="28">
    <w:abstractNumId w:val="23"/>
  </w:num>
  <w:num w:numId="29">
    <w:abstractNumId w:val="10"/>
  </w:num>
  <w:num w:numId="30">
    <w:abstractNumId w:val="19"/>
  </w:num>
  <w:num w:numId="31">
    <w:abstractNumId w:val="25"/>
  </w:num>
  <w:num w:numId="32">
    <w:abstractNumId w:val="30"/>
  </w:num>
  <w:num w:numId="33">
    <w:abstractNumId w:val="26"/>
  </w:num>
  <w:num w:numId="34">
    <w:abstractNumId w:val="21"/>
  </w:num>
  <w:num w:numId="35">
    <w:abstractNumId w:val="20"/>
  </w:num>
  <w:num w:numId="36">
    <w:abstractNumId w:val="9"/>
  </w:num>
  <w:num w:numId="37">
    <w:abstractNumId w:val="34"/>
  </w:num>
  <w:num w:numId="38">
    <w:abstractNumId w:val="12"/>
  </w:num>
  <w:num w:numId="39">
    <w:abstractNumId w:val="32"/>
  </w:num>
  <w:num w:numId="40">
    <w:abstractNumId w:val="24"/>
  </w:num>
  <w:num w:numId="41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3DBF"/>
    <w:rsid w:val="0008451D"/>
    <w:rsid w:val="00085129"/>
    <w:rsid w:val="00086500"/>
    <w:rsid w:val="000873C9"/>
    <w:rsid w:val="000964D3"/>
    <w:rsid w:val="000B0482"/>
    <w:rsid w:val="000B6841"/>
    <w:rsid w:val="000C2BE7"/>
    <w:rsid w:val="000C63FD"/>
    <w:rsid w:val="000D43D8"/>
    <w:rsid w:val="000D487E"/>
    <w:rsid w:val="000F3A33"/>
    <w:rsid w:val="000F61A7"/>
    <w:rsid w:val="000F6342"/>
    <w:rsid w:val="001011A4"/>
    <w:rsid w:val="00104A23"/>
    <w:rsid w:val="0011131F"/>
    <w:rsid w:val="00112436"/>
    <w:rsid w:val="00115D3E"/>
    <w:rsid w:val="00120F78"/>
    <w:rsid w:val="00131740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669B8"/>
    <w:rsid w:val="00171D27"/>
    <w:rsid w:val="00174D3A"/>
    <w:rsid w:val="001805A9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037F"/>
    <w:rsid w:val="001E156E"/>
    <w:rsid w:val="001E176F"/>
    <w:rsid w:val="001E36B7"/>
    <w:rsid w:val="001E5075"/>
    <w:rsid w:val="00200605"/>
    <w:rsid w:val="002042C6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37933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765DB"/>
    <w:rsid w:val="00280EAA"/>
    <w:rsid w:val="00281413"/>
    <w:rsid w:val="00283FC0"/>
    <w:rsid w:val="0028494D"/>
    <w:rsid w:val="0029448B"/>
    <w:rsid w:val="00294C84"/>
    <w:rsid w:val="002A4B9B"/>
    <w:rsid w:val="002A6E2E"/>
    <w:rsid w:val="002A7947"/>
    <w:rsid w:val="002B2ACF"/>
    <w:rsid w:val="002B484E"/>
    <w:rsid w:val="002B6BB4"/>
    <w:rsid w:val="002C6497"/>
    <w:rsid w:val="002C6538"/>
    <w:rsid w:val="002E238E"/>
    <w:rsid w:val="002E681A"/>
    <w:rsid w:val="002E6A0F"/>
    <w:rsid w:val="002E755C"/>
    <w:rsid w:val="002F0804"/>
    <w:rsid w:val="002F119A"/>
    <w:rsid w:val="002F3016"/>
    <w:rsid w:val="002F39D4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4488F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0F2B"/>
    <w:rsid w:val="004553D2"/>
    <w:rsid w:val="00456CE6"/>
    <w:rsid w:val="00457505"/>
    <w:rsid w:val="00464231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023A"/>
    <w:rsid w:val="00505A98"/>
    <w:rsid w:val="00505B40"/>
    <w:rsid w:val="00510D85"/>
    <w:rsid w:val="00512BF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5F63A7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1D0E"/>
    <w:rsid w:val="00636047"/>
    <w:rsid w:val="00642C9D"/>
    <w:rsid w:val="006453BA"/>
    <w:rsid w:val="00647021"/>
    <w:rsid w:val="00651403"/>
    <w:rsid w:val="00651DB9"/>
    <w:rsid w:val="00652898"/>
    <w:rsid w:val="006600A8"/>
    <w:rsid w:val="00660B68"/>
    <w:rsid w:val="00672DB4"/>
    <w:rsid w:val="00673E25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D5F17"/>
    <w:rsid w:val="006E1321"/>
    <w:rsid w:val="006E3243"/>
    <w:rsid w:val="006E337F"/>
    <w:rsid w:val="006E44B4"/>
    <w:rsid w:val="006E619B"/>
    <w:rsid w:val="006F4E88"/>
    <w:rsid w:val="00701A16"/>
    <w:rsid w:val="007132F1"/>
    <w:rsid w:val="00717BC6"/>
    <w:rsid w:val="00717D2E"/>
    <w:rsid w:val="00720DF8"/>
    <w:rsid w:val="007365F6"/>
    <w:rsid w:val="007402D6"/>
    <w:rsid w:val="00744A39"/>
    <w:rsid w:val="00753264"/>
    <w:rsid w:val="00753498"/>
    <w:rsid w:val="007558C8"/>
    <w:rsid w:val="00756F8E"/>
    <w:rsid w:val="007572F9"/>
    <w:rsid w:val="00761B23"/>
    <w:rsid w:val="007630CA"/>
    <w:rsid w:val="0077026E"/>
    <w:rsid w:val="007737C2"/>
    <w:rsid w:val="00781ACC"/>
    <w:rsid w:val="00783530"/>
    <w:rsid w:val="00794AAC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E43FC"/>
    <w:rsid w:val="007F0BD7"/>
    <w:rsid w:val="007F1344"/>
    <w:rsid w:val="007F1925"/>
    <w:rsid w:val="007F3E1C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4A99"/>
    <w:rsid w:val="009066B1"/>
    <w:rsid w:val="0091481F"/>
    <w:rsid w:val="009159F8"/>
    <w:rsid w:val="00920CE3"/>
    <w:rsid w:val="00920E1F"/>
    <w:rsid w:val="0092653A"/>
    <w:rsid w:val="009327AA"/>
    <w:rsid w:val="00935A0C"/>
    <w:rsid w:val="00936A45"/>
    <w:rsid w:val="009371BF"/>
    <w:rsid w:val="0094095A"/>
    <w:rsid w:val="00953D5A"/>
    <w:rsid w:val="00954F9A"/>
    <w:rsid w:val="009617A4"/>
    <w:rsid w:val="009659F1"/>
    <w:rsid w:val="009673E1"/>
    <w:rsid w:val="00974AF9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23F2"/>
    <w:rsid w:val="009D4B8A"/>
    <w:rsid w:val="009E2F24"/>
    <w:rsid w:val="009E5ED9"/>
    <w:rsid w:val="009F2218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376EF"/>
    <w:rsid w:val="00A405E8"/>
    <w:rsid w:val="00A40BE1"/>
    <w:rsid w:val="00A41CC1"/>
    <w:rsid w:val="00A44ABD"/>
    <w:rsid w:val="00A51746"/>
    <w:rsid w:val="00A51DFB"/>
    <w:rsid w:val="00A64E88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D6634"/>
    <w:rsid w:val="00AE2B57"/>
    <w:rsid w:val="00AE324E"/>
    <w:rsid w:val="00AE3BAC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2C57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C6BB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61"/>
    <w:rsid w:val="00C44321"/>
    <w:rsid w:val="00C5075D"/>
    <w:rsid w:val="00C54980"/>
    <w:rsid w:val="00C57EC8"/>
    <w:rsid w:val="00C7611A"/>
    <w:rsid w:val="00C762FB"/>
    <w:rsid w:val="00C8235E"/>
    <w:rsid w:val="00C83536"/>
    <w:rsid w:val="00C855EE"/>
    <w:rsid w:val="00C91C9D"/>
    <w:rsid w:val="00CA11F3"/>
    <w:rsid w:val="00CA127A"/>
    <w:rsid w:val="00CA2896"/>
    <w:rsid w:val="00CA2C0F"/>
    <w:rsid w:val="00CA615E"/>
    <w:rsid w:val="00CB336F"/>
    <w:rsid w:val="00CB3719"/>
    <w:rsid w:val="00CB3F62"/>
    <w:rsid w:val="00CB457B"/>
    <w:rsid w:val="00CB45A8"/>
    <w:rsid w:val="00CC0960"/>
    <w:rsid w:val="00CD0488"/>
    <w:rsid w:val="00CD0AFF"/>
    <w:rsid w:val="00CD2515"/>
    <w:rsid w:val="00CD5C2B"/>
    <w:rsid w:val="00CD5C2C"/>
    <w:rsid w:val="00CE4B17"/>
    <w:rsid w:val="00CE76E9"/>
    <w:rsid w:val="00CF0130"/>
    <w:rsid w:val="00CF0C4A"/>
    <w:rsid w:val="00CF1279"/>
    <w:rsid w:val="00CF40EC"/>
    <w:rsid w:val="00CF4E94"/>
    <w:rsid w:val="00CF7A0F"/>
    <w:rsid w:val="00D02032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56B4B"/>
    <w:rsid w:val="00D61D85"/>
    <w:rsid w:val="00D67714"/>
    <w:rsid w:val="00D67F14"/>
    <w:rsid w:val="00D746F4"/>
    <w:rsid w:val="00D80322"/>
    <w:rsid w:val="00D92924"/>
    <w:rsid w:val="00D9778B"/>
    <w:rsid w:val="00DA0FFB"/>
    <w:rsid w:val="00DA373C"/>
    <w:rsid w:val="00DA7C79"/>
    <w:rsid w:val="00DB132C"/>
    <w:rsid w:val="00DB3BA6"/>
    <w:rsid w:val="00DB50CA"/>
    <w:rsid w:val="00DB7C3A"/>
    <w:rsid w:val="00DC35E1"/>
    <w:rsid w:val="00DC3DA9"/>
    <w:rsid w:val="00DD4F44"/>
    <w:rsid w:val="00DF1924"/>
    <w:rsid w:val="00DF4BF1"/>
    <w:rsid w:val="00DF6343"/>
    <w:rsid w:val="00E040FB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43CC"/>
    <w:rsid w:val="00E53C4E"/>
    <w:rsid w:val="00E55EF1"/>
    <w:rsid w:val="00E5677F"/>
    <w:rsid w:val="00E65850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4E1D"/>
    <w:rsid w:val="00ED60A3"/>
    <w:rsid w:val="00EE476B"/>
    <w:rsid w:val="00EE7CB8"/>
    <w:rsid w:val="00EF0F3D"/>
    <w:rsid w:val="00EF5DA3"/>
    <w:rsid w:val="00F00122"/>
    <w:rsid w:val="00F10B88"/>
    <w:rsid w:val="00F12515"/>
    <w:rsid w:val="00F1306D"/>
    <w:rsid w:val="00F213EC"/>
    <w:rsid w:val="00F222A3"/>
    <w:rsid w:val="00F265F8"/>
    <w:rsid w:val="00F27D76"/>
    <w:rsid w:val="00F32F7D"/>
    <w:rsid w:val="00F336A5"/>
    <w:rsid w:val="00F343F7"/>
    <w:rsid w:val="00F47996"/>
    <w:rsid w:val="00F53A01"/>
    <w:rsid w:val="00F61CF4"/>
    <w:rsid w:val="00F638AB"/>
    <w:rsid w:val="00F66DAE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table" w:styleId="LightList-Accent4">
    <w:name w:val="Light List Accent 4"/>
    <w:basedOn w:val="TableNormal"/>
    <w:uiPriority w:val="61"/>
    <w:locked/>
    <w:rsid w:val="00F66DA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table" w:styleId="LightList-Accent4">
    <w:name w:val="Light List Accent 4"/>
    <w:basedOn w:val="TableNormal"/>
    <w:uiPriority w:val="61"/>
    <w:locked/>
    <w:rsid w:val="00F66DA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rownejacobson.com/training-and-resources/resources/legal-updates/2017/04/first-tower-trustees-ltd-v-cds-superstores-international-ltd-ch-d-20-fe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qa.org.uk/subjects/law/as-and-a-level/law-7162/assessment-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lawrevision.org.uk/Offer-and-acceptance-quiz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ws.bbc.co.uk/1/hi/business/8340276.s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gov.uk/ukpga/2015/15/contents/ena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C6669-ECB0-416D-B8EA-6EF53556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AE968E46.dotm</Template>
  <TotalTime>1</TotalTime>
  <Pages>5</Pages>
  <Words>1038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2017-07-31T14:50:00Z</dcterms:created>
  <dcterms:modified xsi:type="dcterms:W3CDTF">2017-07-31T14:50:00Z</dcterms:modified>
</cp:coreProperties>
</file>