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C6EE" w14:textId="79CA2B71" w:rsidR="008709F4" w:rsidRDefault="00E43963" w:rsidP="008709F4">
      <w:pPr>
        <w:pStyle w:val="Heading1"/>
      </w:pPr>
      <w:bookmarkStart w:id="0" w:name="_GoBack"/>
      <w:r>
        <w:t xml:space="preserve">Plotting </w:t>
      </w:r>
      <w:r w:rsidR="00B6603D">
        <w:t>e</w:t>
      </w:r>
      <w:r>
        <w:t>quations</w:t>
      </w:r>
      <w:r w:rsidR="00D20237">
        <w:t xml:space="preserve"> </w:t>
      </w:r>
      <w:r w:rsidR="00B6603D">
        <w:t>w</w:t>
      </w:r>
      <w:r w:rsidR="00D20237">
        <w:t>orksheet</w:t>
      </w:r>
      <w:bookmarkEnd w:id="0"/>
    </w:p>
    <w:p w14:paraId="04FC949F" w14:textId="5C360D6E" w:rsidR="00085F1F" w:rsidRDefault="00376780" w:rsidP="00085F1F">
      <w:pPr>
        <w:pStyle w:val="Heading2"/>
      </w:pPr>
      <w:r>
        <w:t>Mathematics for A-</w:t>
      </w:r>
      <w:r w:rsidR="00B6603D">
        <w:t>l</w:t>
      </w:r>
      <w:r>
        <w:t>evel Science</w:t>
      </w:r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7E611446" w14:textId="0C848B59" w:rsidR="00561001" w:rsidRDefault="00B25403" w:rsidP="00691A93">
      <w:pPr>
        <w:ind w:firstLine="360"/>
      </w:pPr>
      <w:r>
        <w:t xml:space="preserve">On a separate sheet of paper, plot the following equations on separate axis for </w:t>
      </w:r>
      <w:r w:rsidR="00691A93" w:rsidRPr="00691A93">
        <w:rPr>
          <w:rFonts w:ascii="Cambria Math" w:hAnsi="Cambria Math"/>
          <w:sz w:val="24"/>
        </w:rPr>
        <w:t xml:space="preserve">–5 &lt; </w:t>
      </w:r>
      <w:r w:rsidR="00691A93" w:rsidRPr="00691A93">
        <w:rPr>
          <w:rFonts w:ascii="Times New Roman" w:hAnsi="Times New Roman"/>
          <w:i/>
          <w:sz w:val="24"/>
        </w:rPr>
        <w:t>x</w:t>
      </w:r>
      <w:r w:rsidR="00691A93" w:rsidRPr="00691A93">
        <w:rPr>
          <w:rFonts w:ascii="Cambria Math" w:hAnsi="Cambria Math"/>
          <w:sz w:val="24"/>
        </w:rPr>
        <w:t xml:space="preserve"> &lt; 5</w:t>
      </w:r>
    </w:p>
    <w:p w14:paraId="4B9839C3" w14:textId="77777777" w:rsidR="00167B2B" w:rsidRDefault="00167B2B" w:rsidP="00AA213C"/>
    <w:p w14:paraId="29ECDCCF" w14:textId="77777777" w:rsidR="00193AD9" w:rsidRDefault="00193AD9" w:rsidP="00C735BE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93AD9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EDFCB69" w14:textId="15B48595" w:rsidR="00C735BE" w:rsidRPr="00691A93" w:rsidRDefault="00691A93" w:rsidP="00691A93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 w:rsidRPr="00691A93">
        <w:rPr>
          <w:rFonts w:ascii="Times New Roman" w:hAnsi="Times New Roman"/>
          <w:i/>
          <w:sz w:val="24"/>
        </w:rPr>
        <w:lastRenderedPageBreak/>
        <w:t>y</w:t>
      </w:r>
      <w:r>
        <w:rPr>
          <w:rFonts w:ascii="Cambria Math" w:hAnsi="Cambria Math"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=</w:t>
      </w:r>
      <w:r>
        <w:rPr>
          <w:rFonts w:ascii="Cambria Math" w:hAnsi="Cambria Math"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2</w:t>
      </w:r>
      <w:r w:rsidRPr="00691A93">
        <w:rPr>
          <w:rFonts w:ascii="Times New Roman" w:hAnsi="Times New Roman"/>
          <w:i/>
          <w:sz w:val="24"/>
        </w:rPr>
        <w:t>x</w:t>
      </w:r>
      <w:r>
        <w:rPr>
          <w:rFonts w:ascii="Cambria Math" w:hAnsi="Cambria Math"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+</w:t>
      </w:r>
      <w:r>
        <w:rPr>
          <w:rFonts w:ascii="Cambria Math" w:hAnsi="Cambria Math"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3</w:t>
      </w:r>
    </w:p>
    <w:p w14:paraId="6A8B6FA8" w14:textId="77777777" w:rsidR="00C735BE" w:rsidRDefault="00C735BE" w:rsidP="00C735BE">
      <w:pPr>
        <w:pStyle w:val="ListParagraph"/>
      </w:pPr>
    </w:p>
    <w:p w14:paraId="08EA73AF" w14:textId="05AA2E28" w:rsidR="00C735BE" w:rsidRPr="00561001" w:rsidRDefault="00691A93" w:rsidP="00691A93">
      <w:pPr>
        <w:pStyle w:val="ListParagraph"/>
        <w:numPr>
          <w:ilvl w:val="0"/>
          <w:numId w:val="19"/>
        </w:numPr>
      </w:pPr>
      <w:r w:rsidRPr="00691A93">
        <w:rPr>
          <w:rFonts w:ascii="Times New Roman" w:hAnsi="Times New Roman"/>
          <w:i/>
          <w:sz w:val="24"/>
        </w:rPr>
        <w:t>y</w:t>
      </w:r>
      <w:r>
        <w:t xml:space="preserve"> </w:t>
      </w:r>
      <w:r w:rsidRPr="00691A93">
        <w:rPr>
          <w:rFonts w:ascii="Cambria Math" w:hAnsi="Cambria Math"/>
          <w:sz w:val="24"/>
        </w:rPr>
        <w:t>=</w:t>
      </w:r>
      <w:r w:rsidRPr="00691A93">
        <w:t xml:space="preserve"> </w:t>
      </w:r>
      <w:r>
        <w:t>–</w:t>
      </w:r>
      <w:r w:rsidRPr="00691A93">
        <w:rPr>
          <w:rFonts w:ascii="Times New Roman" w:hAnsi="Times New Roman"/>
          <w:i/>
          <w:sz w:val="24"/>
        </w:rPr>
        <w:t>x</w:t>
      </w:r>
      <w:r>
        <w:t xml:space="preserve"> </w:t>
      </w:r>
      <w:r w:rsidRPr="00691A93">
        <w:rPr>
          <w:rFonts w:ascii="Cambria Math" w:hAnsi="Cambria Math"/>
          <w:sz w:val="24"/>
        </w:rPr>
        <w:t>+ 3</w:t>
      </w:r>
    </w:p>
    <w:p w14:paraId="32040838" w14:textId="77777777" w:rsidR="00561001" w:rsidRPr="00561001" w:rsidRDefault="00561001" w:rsidP="00561001"/>
    <w:p w14:paraId="2564B69A" w14:textId="242D37E1" w:rsidR="00167B2B" w:rsidRPr="00193AD9" w:rsidRDefault="00691A93" w:rsidP="00691A93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</w:pPr>
      <w:r w:rsidRPr="00691A9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= 4</w:t>
      </w:r>
      <w:r w:rsidRPr="00691A93">
        <w:rPr>
          <w:rFonts w:ascii="Times New Roman" w:hAnsi="Times New Roman"/>
          <w:i/>
          <w:sz w:val="24"/>
        </w:rPr>
        <w:t>x</w:t>
      </w:r>
      <w:r w:rsidRPr="00691A93">
        <w:rPr>
          <w:rFonts w:ascii="Cambria Math" w:hAnsi="Cambria Math"/>
          <w:i/>
          <w:sz w:val="24"/>
        </w:rPr>
        <w:t xml:space="preserve"> –</w:t>
      </w:r>
      <w:r w:rsidRPr="00691A93">
        <w:rPr>
          <w:rFonts w:ascii="Cambria Math" w:hAnsi="Cambria Math"/>
          <w:sz w:val="24"/>
        </w:rPr>
        <w:t xml:space="preserve"> 1</w:t>
      </w:r>
    </w:p>
    <w:p w14:paraId="23BDFAFE" w14:textId="77777777" w:rsidR="00C735BE" w:rsidRDefault="00C735BE" w:rsidP="00C735BE"/>
    <w:p w14:paraId="615119ED" w14:textId="72C492EC" w:rsidR="00167B2B" w:rsidRPr="00E02F55" w:rsidRDefault="00E02F55" w:rsidP="00E02F55">
      <w:pPr>
        <w:pStyle w:val="ListParagraph"/>
        <w:numPr>
          <w:ilvl w:val="0"/>
          <w:numId w:val="19"/>
        </w:numPr>
      </w:pPr>
      <w:r w:rsidRPr="00691A9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</w:t>
      </w:r>
      <w:r w:rsidRPr="00691A93">
        <w:rPr>
          <w:rFonts w:ascii="Cambria Math" w:hAnsi="Cambria Math"/>
          <w:sz w:val="24"/>
        </w:rPr>
        <w:t>=</w:t>
      </w:r>
      <w:r>
        <w:rPr>
          <w:rFonts w:ascii="Cambria Math" w:hAnsi="Cambria Math"/>
          <w:sz w:val="24"/>
        </w:rPr>
        <w:t xml:space="preserve"> </w:t>
      </w:r>
      <w:r w:rsidRPr="00E02F55">
        <w:rPr>
          <w:rFonts w:ascii="Times New Roman" w:hAnsi="Times New Roman"/>
          <w:i/>
          <w:sz w:val="24"/>
        </w:rPr>
        <w:t>x</w:t>
      </w:r>
      <w:r w:rsidRPr="00E02F55">
        <w:rPr>
          <w:rFonts w:ascii="Cambria Math" w:hAnsi="Cambria Math"/>
          <w:i/>
          <w:sz w:val="28"/>
        </w:rPr>
        <w:t xml:space="preserve"> </w:t>
      </w:r>
      <w:r w:rsidRPr="00E02F55">
        <w:rPr>
          <w:rFonts w:ascii="Cambria Math" w:hAnsi="Cambria Math"/>
          <w:sz w:val="24"/>
        </w:rPr>
        <w:t>+ 3</w:t>
      </w:r>
    </w:p>
    <w:p w14:paraId="09004A63" w14:textId="77777777" w:rsidR="00E02F55" w:rsidRDefault="00E02F55" w:rsidP="00E02F55">
      <w:pPr>
        <w:pStyle w:val="ListParagraph"/>
      </w:pPr>
    </w:p>
    <w:p w14:paraId="7F5C9447" w14:textId="37BB84EB" w:rsidR="00D20237" w:rsidRPr="00193AD9" w:rsidRDefault="00E02F55" w:rsidP="00E02F55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</w:pPr>
      <w:r w:rsidRPr="00E02F55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</w:t>
      </w:r>
      <w:r w:rsidRPr="00E02F55">
        <w:rPr>
          <w:rFonts w:ascii="Cambria Math" w:hAnsi="Cambria Math"/>
          <w:sz w:val="24"/>
        </w:rPr>
        <w:t>= 3</w:t>
      </w:r>
      <w:r w:rsidRPr="00E02F55">
        <w:rPr>
          <w:rFonts w:ascii="Times New Roman" w:hAnsi="Times New Roman"/>
          <w:i/>
          <w:sz w:val="24"/>
        </w:rPr>
        <w:t>x</w:t>
      </w:r>
      <w:r w:rsidRPr="00E02F55">
        <w:rPr>
          <w:rFonts w:ascii="Cambria Math" w:hAnsi="Cambria Math"/>
          <w:i/>
          <w:sz w:val="24"/>
        </w:rPr>
        <w:t xml:space="preserve"> </w:t>
      </w:r>
      <w:r>
        <w:rPr>
          <w:rFonts w:ascii="Cambria Math" w:hAnsi="Cambria Math"/>
          <w:sz w:val="24"/>
        </w:rPr>
        <w:t>–</w:t>
      </w:r>
      <w:r w:rsidRPr="00E02F55">
        <w:rPr>
          <w:rFonts w:ascii="Cambria Math" w:hAnsi="Cambria Math"/>
          <w:sz w:val="24"/>
        </w:rPr>
        <w:t xml:space="preserve"> 7</w:t>
      </w:r>
    </w:p>
    <w:p w14:paraId="7EA384C7" w14:textId="77777777" w:rsidR="00D20237" w:rsidRDefault="00D20237" w:rsidP="00AA213C"/>
    <w:p w14:paraId="72E023E6" w14:textId="77777777" w:rsidR="00E43963" w:rsidRDefault="00E43963" w:rsidP="00AA213C"/>
    <w:p w14:paraId="1BCE16A2" w14:textId="037FECEC" w:rsidR="00E43963" w:rsidRDefault="00E43963" w:rsidP="00E43963">
      <w:pPr>
        <w:pStyle w:val="ListParagraph"/>
        <w:numPr>
          <w:ilvl w:val="0"/>
          <w:numId w:val="19"/>
        </w:numPr>
      </w:pPr>
      <w:r>
        <w:t xml:space="preserve">The price of a phone call is made up of a connection charge of </w:t>
      </w:r>
      <w:r w:rsidRPr="00E02F55">
        <w:rPr>
          <w:rFonts w:ascii="Cambria Math" w:hAnsi="Cambria Math"/>
          <w:sz w:val="24"/>
        </w:rPr>
        <w:t>5</w:t>
      </w:r>
      <w:r>
        <w:t xml:space="preserve">p, and an additional cost of </w:t>
      </w:r>
      <w:r w:rsidRPr="00E02F55">
        <w:rPr>
          <w:rFonts w:ascii="Cambria Math" w:hAnsi="Cambria Math"/>
          <w:sz w:val="24"/>
        </w:rPr>
        <w:t>2</w:t>
      </w:r>
      <w:r>
        <w:t xml:space="preserve">p per minute.  Letting </w:t>
      </w:r>
      <w:r w:rsidRPr="00B6603D">
        <w:rPr>
          <w:rFonts w:ascii="Times New Roman" w:hAnsi="Times New Roman"/>
          <w:i/>
          <w:sz w:val="24"/>
        </w:rPr>
        <w:t>P</w:t>
      </w:r>
      <w:r>
        <w:t xml:space="preserve"> represent the total price and </w:t>
      </w:r>
      <w:r w:rsidRPr="00B6603D">
        <w:rPr>
          <w:rFonts w:ascii="Times New Roman" w:hAnsi="Times New Roman"/>
          <w:i/>
          <w:sz w:val="24"/>
        </w:rPr>
        <w:t>T</w:t>
      </w:r>
      <w:r>
        <w:t xml:space="preserve"> the length of the phone call, explain the equation</w:t>
      </w:r>
      <w:r w:rsidR="00E02F55">
        <w:t xml:space="preserve"> </w:t>
      </w:r>
      <w:r w:rsidR="00E02F55" w:rsidRPr="00E02F55">
        <w:rPr>
          <w:rFonts w:ascii="Cambria Math" w:hAnsi="Cambria Math"/>
          <w:i/>
          <w:sz w:val="24"/>
        </w:rPr>
        <w:t xml:space="preserve">P </w:t>
      </w:r>
      <w:r w:rsidR="00E02F55" w:rsidRPr="00E02F55">
        <w:rPr>
          <w:rFonts w:ascii="Cambria Math" w:hAnsi="Cambria Math"/>
          <w:sz w:val="24"/>
        </w:rPr>
        <w:t>= 2</w:t>
      </w:r>
      <w:r w:rsidR="00E02F55" w:rsidRPr="00E02F55">
        <w:rPr>
          <w:rFonts w:ascii="Cambria Math" w:hAnsi="Cambria Math"/>
          <w:i/>
          <w:sz w:val="24"/>
        </w:rPr>
        <w:t xml:space="preserve">T </w:t>
      </w:r>
      <w:r w:rsidR="00E02F55" w:rsidRPr="00E02F55">
        <w:rPr>
          <w:rFonts w:ascii="Cambria Math" w:hAnsi="Cambria Math"/>
          <w:sz w:val="24"/>
        </w:rPr>
        <w:t>+ 5</w:t>
      </w:r>
      <w:r>
        <w:t xml:space="preserve"> </w:t>
      </w:r>
    </w:p>
    <w:p w14:paraId="445342DF" w14:textId="77777777" w:rsidR="00E43963" w:rsidRDefault="00E43963" w:rsidP="00E43963">
      <w:pPr>
        <w:pStyle w:val="ListParagraph"/>
      </w:pPr>
    </w:p>
    <w:p w14:paraId="493930C4" w14:textId="244113EE" w:rsidR="00E43963" w:rsidRDefault="00E43963" w:rsidP="00E43963">
      <w:pPr>
        <w:pStyle w:val="ListParagraph"/>
      </w:pPr>
      <w:r>
        <w:t>Plot this equation for</w:t>
      </w:r>
      <w:r w:rsidR="00E02F55">
        <w:t xml:space="preserve"> </w:t>
      </w:r>
      <w:r w:rsidR="00E02F55" w:rsidRPr="00E02F55">
        <w:rPr>
          <w:rFonts w:ascii="Cambria Math" w:hAnsi="Cambria Math"/>
          <w:sz w:val="24"/>
        </w:rPr>
        <w:t xml:space="preserve">0 &lt; </w:t>
      </w:r>
      <w:proofErr w:type="gramStart"/>
      <w:r w:rsidR="00E02F55" w:rsidRPr="00E02F55">
        <w:rPr>
          <w:rFonts w:ascii="Cambria Math" w:hAnsi="Cambria Math"/>
          <w:i/>
          <w:sz w:val="24"/>
        </w:rPr>
        <w:t>T</w:t>
      </w:r>
      <w:r w:rsidR="00E02F55" w:rsidRPr="00E02F55">
        <w:rPr>
          <w:rFonts w:ascii="Cambria Math" w:hAnsi="Cambria Math"/>
          <w:sz w:val="24"/>
        </w:rPr>
        <w:t xml:space="preserve"> </w:t>
      </w:r>
      <w:r w:rsidR="005F3DC1">
        <w:rPr>
          <w:rFonts w:ascii="Cambria Math" w:hAnsi="Cambria Math"/>
          <w:sz w:val="24"/>
        </w:rPr>
        <w:t xml:space="preserve"> </w:t>
      </w:r>
      <w:r w:rsidR="00E02F55" w:rsidRPr="00E02F55">
        <w:rPr>
          <w:rFonts w:ascii="Cambria Math" w:hAnsi="Cambria Math"/>
          <w:sz w:val="24"/>
        </w:rPr>
        <w:t>&lt;</w:t>
      </w:r>
      <w:proofErr w:type="gramEnd"/>
      <w:r w:rsidR="00E02F55" w:rsidRPr="00E02F55">
        <w:rPr>
          <w:rFonts w:ascii="Cambria Math" w:hAnsi="Cambria Math"/>
          <w:sz w:val="24"/>
        </w:rPr>
        <w:t xml:space="preserve"> 4</w:t>
      </w:r>
    </w:p>
    <w:p w14:paraId="22769C12" w14:textId="77777777" w:rsidR="00A10AD8" w:rsidRDefault="00A10AD8" w:rsidP="00E43963">
      <w:pPr>
        <w:pStyle w:val="ListParagraph"/>
      </w:pPr>
    </w:p>
    <w:p w14:paraId="6EBA1E31" w14:textId="77777777" w:rsidR="00E43963" w:rsidRDefault="00E43963" w:rsidP="00E43963">
      <w:pPr>
        <w:pStyle w:val="ListParagraph"/>
      </w:pPr>
    </w:p>
    <w:p w14:paraId="0170500B" w14:textId="1F37A866" w:rsidR="007A26B7" w:rsidRDefault="00E43963" w:rsidP="00E43963">
      <w:pPr>
        <w:pStyle w:val="ListParagraph"/>
        <w:numPr>
          <w:ilvl w:val="0"/>
          <w:numId w:val="19"/>
        </w:numPr>
      </w:pPr>
      <w:r>
        <w:t xml:space="preserve">The </w:t>
      </w:r>
      <w:r w:rsidR="00721ED4">
        <w:t>mass</w:t>
      </w:r>
      <w:r>
        <w:t xml:space="preserve"> of a beaker filled with water is made up of the </w:t>
      </w:r>
      <w:r w:rsidR="00721ED4">
        <w:t>mass</w:t>
      </w:r>
      <w:r>
        <w:t xml:space="preserve"> of the glass beaker and </w:t>
      </w:r>
    </w:p>
    <w:p w14:paraId="75253E73" w14:textId="4CBB753C" w:rsidR="00E43963" w:rsidRDefault="00E43963" w:rsidP="007A26B7">
      <w:pPr>
        <w:ind w:firstLine="720"/>
      </w:pPr>
      <w:proofErr w:type="gramStart"/>
      <w:r w:rsidRPr="00E02F55">
        <w:rPr>
          <w:rFonts w:ascii="Cambria Math" w:hAnsi="Cambria Math"/>
          <w:sz w:val="24"/>
        </w:rPr>
        <w:t>1</w:t>
      </w:r>
      <w:r>
        <w:t xml:space="preserve"> extra gram per ml of water inside the beaker.</w:t>
      </w:r>
      <w:proofErr w:type="gramEnd"/>
    </w:p>
    <w:p w14:paraId="3847749C" w14:textId="77777777" w:rsidR="00E43963" w:rsidRDefault="00E43963" w:rsidP="00E43963">
      <w:pPr>
        <w:pStyle w:val="ListParagraph"/>
      </w:pPr>
    </w:p>
    <w:p w14:paraId="50FA836C" w14:textId="616C7868" w:rsidR="00E43963" w:rsidRDefault="00E43963" w:rsidP="00E43963">
      <w:pPr>
        <w:pStyle w:val="ListParagraph"/>
      </w:pPr>
      <w:r>
        <w:t xml:space="preserve">For a beaker </w:t>
      </w:r>
      <w:r w:rsidR="00B6603D">
        <w:t>that</w:t>
      </w:r>
      <w:r w:rsidR="00721ED4">
        <w:t xml:space="preserve"> has a mass of </w:t>
      </w:r>
      <w:r w:rsidRPr="00691A93">
        <w:rPr>
          <w:rFonts w:ascii="Cambria Math" w:hAnsi="Cambria Math"/>
          <w:sz w:val="24"/>
        </w:rPr>
        <w:t>250</w:t>
      </w:r>
      <w:r w:rsidR="00B6603D">
        <w:t xml:space="preserve"> </w:t>
      </w:r>
      <w:r>
        <w:t>g, explain the equation</w:t>
      </w:r>
      <w:r w:rsidR="00E02F55">
        <w:t xml:space="preserve"> </w:t>
      </w:r>
      <w:proofErr w:type="gramStart"/>
      <w:r w:rsidR="00E02F55" w:rsidRPr="00E02F55">
        <w:rPr>
          <w:rFonts w:ascii="Cambria Math" w:hAnsi="Cambria Math"/>
          <w:i/>
          <w:sz w:val="24"/>
        </w:rPr>
        <w:t xml:space="preserve">Mass </w:t>
      </w:r>
      <w:r w:rsidR="00F921B4">
        <w:rPr>
          <w:rFonts w:ascii="Cambria Math" w:hAnsi="Cambria Math"/>
          <w:i/>
          <w:sz w:val="24"/>
        </w:rPr>
        <w:t xml:space="preserve"> </w:t>
      </w:r>
      <w:r w:rsidR="00E02F55" w:rsidRPr="00E02F55">
        <w:rPr>
          <w:rFonts w:ascii="Cambria Math" w:hAnsi="Cambria Math"/>
          <w:sz w:val="24"/>
        </w:rPr>
        <w:t>=</w:t>
      </w:r>
      <w:proofErr w:type="gramEnd"/>
      <w:r w:rsidR="00E02F55" w:rsidRPr="00E02F55">
        <w:rPr>
          <w:rFonts w:ascii="Cambria Math" w:hAnsi="Cambria Math"/>
          <w:sz w:val="24"/>
        </w:rPr>
        <w:t xml:space="preserve"> 250 + </w:t>
      </w:r>
      <w:r w:rsidR="00E02F55" w:rsidRPr="00E02F55">
        <w:rPr>
          <w:rFonts w:ascii="Cambria Math" w:hAnsi="Cambria Math"/>
          <w:i/>
          <w:sz w:val="24"/>
        </w:rPr>
        <w:t>W</w:t>
      </w:r>
      <w:r>
        <w:t xml:space="preserve"> </w:t>
      </w:r>
    </w:p>
    <w:p w14:paraId="2DCA4047" w14:textId="77777777" w:rsidR="00E43963" w:rsidRDefault="00E43963" w:rsidP="00E43963">
      <w:pPr>
        <w:pStyle w:val="ListParagraph"/>
      </w:pPr>
    </w:p>
    <w:p w14:paraId="4310B4CA" w14:textId="5300DC95" w:rsidR="00E43963" w:rsidRDefault="00E43963" w:rsidP="00E43963">
      <w:pPr>
        <w:pStyle w:val="ListParagraph"/>
      </w:pPr>
      <w:r>
        <w:t xml:space="preserve">Plot this relationship for </w:t>
      </w:r>
      <w:r w:rsidR="00E02F55" w:rsidRPr="00E02F55">
        <w:rPr>
          <w:rFonts w:ascii="Cambria Math" w:hAnsi="Cambria Math"/>
          <w:sz w:val="24"/>
        </w:rPr>
        <w:t xml:space="preserve">0 &lt; </w:t>
      </w:r>
      <w:proofErr w:type="gramStart"/>
      <w:r w:rsidR="00E02F55">
        <w:rPr>
          <w:rFonts w:ascii="Cambria Math" w:hAnsi="Cambria Math"/>
          <w:i/>
          <w:sz w:val="24"/>
        </w:rPr>
        <w:t>W</w:t>
      </w:r>
      <w:r w:rsidR="005F3DC1">
        <w:rPr>
          <w:rFonts w:ascii="Cambria Math" w:hAnsi="Cambria Math"/>
          <w:sz w:val="24"/>
        </w:rPr>
        <w:t xml:space="preserve">  </w:t>
      </w:r>
      <w:r w:rsidR="00E02F55" w:rsidRPr="00E02F55">
        <w:rPr>
          <w:rFonts w:ascii="Cambria Math" w:hAnsi="Cambria Math"/>
          <w:sz w:val="24"/>
        </w:rPr>
        <w:t>&lt;</w:t>
      </w:r>
      <w:proofErr w:type="gramEnd"/>
      <w:r w:rsidR="00E02F55" w:rsidRPr="00E02F55">
        <w:rPr>
          <w:rFonts w:ascii="Cambria Math" w:hAnsi="Cambria Math"/>
          <w:sz w:val="24"/>
        </w:rPr>
        <w:t xml:space="preserve"> </w:t>
      </w:r>
      <w:r w:rsidR="00E02F55">
        <w:rPr>
          <w:rFonts w:ascii="Cambria Math" w:hAnsi="Cambria Math"/>
          <w:sz w:val="24"/>
        </w:rPr>
        <w:t>250</w:t>
      </w:r>
    </w:p>
    <w:p w14:paraId="3B4E178F" w14:textId="77777777" w:rsidR="00A10AD8" w:rsidRDefault="00A10AD8" w:rsidP="00E43963">
      <w:pPr>
        <w:pStyle w:val="ListParagraph"/>
      </w:pPr>
    </w:p>
    <w:p w14:paraId="3DEAAB8E" w14:textId="77777777" w:rsidR="00A10AD8" w:rsidRDefault="00A10AD8" w:rsidP="00E43963">
      <w:pPr>
        <w:pStyle w:val="ListParagraph"/>
      </w:pPr>
    </w:p>
    <w:p w14:paraId="6EC441EC" w14:textId="1DA98A04" w:rsidR="00A10AD8" w:rsidRDefault="00A10AD8" w:rsidP="00A10AD8">
      <w:pPr>
        <w:pStyle w:val="ListParagraph"/>
        <w:numPr>
          <w:ilvl w:val="0"/>
          <w:numId w:val="19"/>
        </w:numPr>
      </w:pPr>
      <w:r>
        <w:t>To convert between the Celsius and Fahrenheit temperature scales, there exists the formula</w:t>
      </w:r>
      <w:r w:rsidR="005F3DC1">
        <w:t xml:space="preserve"> </w:t>
      </w:r>
      <w:r w:rsidR="005F3DC1" w:rsidRPr="005F3DC1">
        <w:rPr>
          <w:rFonts w:ascii="Cambria Math" w:hAnsi="Cambria Math"/>
          <w:i/>
          <w:sz w:val="24"/>
        </w:rPr>
        <w:t>F</w:t>
      </w:r>
      <w:r w:rsidR="005F3DC1" w:rsidRPr="005F3DC1">
        <w:rPr>
          <w:rFonts w:ascii="Cambria Math" w:hAnsi="Cambria Math"/>
          <w:sz w:val="24"/>
        </w:rPr>
        <w:t xml:space="preserve"> =</w:t>
      </w:r>
      <w:r w:rsidR="005F3DC1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5F3DC1">
        <w:t xml:space="preserve"> </w:t>
      </w:r>
      <w:r w:rsidR="005F3DC1" w:rsidRPr="005F3DC1">
        <w:rPr>
          <w:rFonts w:ascii="Cambria Math" w:hAnsi="Cambria Math"/>
          <w:i/>
          <w:sz w:val="24"/>
        </w:rPr>
        <w:t>C</w:t>
      </w:r>
      <w:r w:rsidR="005F3DC1" w:rsidRPr="005F3DC1">
        <w:rPr>
          <w:rFonts w:ascii="Cambria Math" w:hAnsi="Cambria Math"/>
          <w:sz w:val="24"/>
        </w:rPr>
        <w:t xml:space="preserve"> + 32</w:t>
      </w:r>
    </w:p>
    <w:p w14:paraId="0055B9FE" w14:textId="77777777" w:rsidR="00A10AD8" w:rsidRDefault="00A10AD8" w:rsidP="00A10AD8">
      <w:pPr>
        <w:pStyle w:val="ListParagraph"/>
      </w:pPr>
    </w:p>
    <w:p w14:paraId="73CCFD78" w14:textId="631B2AAD" w:rsidR="00A10AD8" w:rsidRDefault="00A10AD8" w:rsidP="00A10AD8">
      <w:pPr>
        <w:pStyle w:val="ListParagraph"/>
      </w:pPr>
      <w:r>
        <w:t>Plot this relationship for</w:t>
      </w:r>
      <w:r w:rsidR="0056280F">
        <w:t xml:space="preserve"> </w:t>
      </w:r>
      <w:r w:rsidR="0056280F" w:rsidRPr="00E02F55">
        <w:rPr>
          <w:rFonts w:ascii="Cambria Math" w:hAnsi="Cambria Math"/>
          <w:sz w:val="24"/>
        </w:rPr>
        <w:t xml:space="preserve">0 &lt; </w:t>
      </w:r>
      <w:proofErr w:type="gramStart"/>
      <w:r w:rsidR="0056280F">
        <w:rPr>
          <w:rFonts w:ascii="Cambria Math" w:hAnsi="Cambria Math"/>
          <w:i/>
          <w:sz w:val="24"/>
        </w:rPr>
        <w:t>C</w:t>
      </w:r>
      <w:r w:rsidR="0056280F" w:rsidRPr="00E02F55">
        <w:rPr>
          <w:rFonts w:ascii="Cambria Math" w:hAnsi="Cambria Math"/>
          <w:sz w:val="24"/>
        </w:rPr>
        <w:t xml:space="preserve"> </w:t>
      </w:r>
      <w:r w:rsidR="005F3DC1">
        <w:rPr>
          <w:rFonts w:ascii="Cambria Math" w:hAnsi="Cambria Math"/>
          <w:sz w:val="24"/>
        </w:rPr>
        <w:t xml:space="preserve"> </w:t>
      </w:r>
      <w:r w:rsidR="0056280F" w:rsidRPr="00E02F55">
        <w:rPr>
          <w:rFonts w:ascii="Cambria Math" w:hAnsi="Cambria Math"/>
          <w:sz w:val="24"/>
        </w:rPr>
        <w:t>&lt;</w:t>
      </w:r>
      <w:proofErr w:type="gramEnd"/>
      <w:r w:rsidR="0056280F" w:rsidRPr="00E02F55">
        <w:rPr>
          <w:rFonts w:ascii="Cambria Math" w:hAnsi="Cambria Math"/>
          <w:sz w:val="24"/>
        </w:rPr>
        <w:t xml:space="preserve"> </w:t>
      </w:r>
      <w:r w:rsidR="0056280F">
        <w:rPr>
          <w:rFonts w:ascii="Cambria Math" w:hAnsi="Cambria Math"/>
          <w:sz w:val="24"/>
        </w:rPr>
        <w:t>100</w:t>
      </w:r>
      <w:r>
        <w:t xml:space="preserve"> </w:t>
      </w:r>
    </w:p>
    <w:sectPr w:rsidR="00A10AD8" w:rsidSect="009206AC"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8224C3" w:rsidRDefault="008224C3">
      <w:r>
        <w:separator/>
      </w:r>
    </w:p>
  </w:endnote>
  <w:endnote w:type="continuationSeparator" w:id="0">
    <w:p w14:paraId="4414E905" w14:textId="77777777" w:rsidR="008224C3" w:rsidRDefault="008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3F020421-49E8-4792-9911-A8E9D774FF9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649F342C-718C-4507-9C7A-2CB6E956B425}"/>
    <w:embedItalic r:id="rId3" w:subsetted="1" w:fontKey="{7436540E-BC8A-43FB-A8CE-223349825D9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1C63C2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396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4396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1C63C2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8224C3" w:rsidRDefault="008224C3">
      <w:r>
        <w:separator/>
      </w:r>
    </w:p>
  </w:footnote>
  <w:footnote w:type="continuationSeparator" w:id="0">
    <w:p w14:paraId="0A498E71" w14:textId="77777777" w:rsidR="008224C3" w:rsidRDefault="0082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3C2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162"/>
    <w:rsid w:val="002203FA"/>
    <w:rsid w:val="002307B7"/>
    <w:rsid w:val="00235968"/>
    <w:rsid w:val="00237778"/>
    <w:rsid w:val="002441D0"/>
    <w:rsid w:val="0024766A"/>
    <w:rsid w:val="0025245D"/>
    <w:rsid w:val="002529FF"/>
    <w:rsid w:val="00261984"/>
    <w:rsid w:val="0026304C"/>
    <w:rsid w:val="00266E14"/>
    <w:rsid w:val="002707F1"/>
    <w:rsid w:val="002859EE"/>
    <w:rsid w:val="002946E6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C6568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56297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1001"/>
    <w:rsid w:val="0056280F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5F3DC1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1A93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1ED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372E"/>
    <w:rsid w:val="00794E95"/>
    <w:rsid w:val="00795A2D"/>
    <w:rsid w:val="007A202A"/>
    <w:rsid w:val="007A26B7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0AD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6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25403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6603D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27786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B4551"/>
    <w:rsid w:val="00DC2435"/>
    <w:rsid w:val="00DC68AF"/>
    <w:rsid w:val="00DE5FDF"/>
    <w:rsid w:val="00DE7741"/>
    <w:rsid w:val="00E00713"/>
    <w:rsid w:val="00E02F55"/>
    <w:rsid w:val="00E06128"/>
    <w:rsid w:val="00E148A9"/>
    <w:rsid w:val="00E21804"/>
    <w:rsid w:val="00E24350"/>
    <w:rsid w:val="00E243B0"/>
    <w:rsid w:val="00E25B32"/>
    <w:rsid w:val="00E25E0F"/>
    <w:rsid w:val="00E3328D"/>
    <w:rsid w:val="00E43963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C1BC2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21B4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64D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371D-B046-4820-87F6-9F2BF67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4BA5937.dotm</Template>
  <TotalTime>26</TotalTime>
  <Pages>1</Pages>
  <Words>198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Plotting equations worksheet</dc:title>
  <dc:creator>AQA</dc:creator>
  <cp:lastPrinted>2012-08-10T10:23:00Z</cp:lastPrinted>
  <dcterms:created xsi:type="dcterms:W3CDTF">2015-10-15T14:36:00Z</dcterms:created>
  <dcterms:modified xsi:type="dcterms:W3CDTF">2019-09-16T14:29:00Z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